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附件3</w:t>
      </w:r>
    </w:p>
    <w:p>
      <w:pPr>
        <w:jc w:val="center"/>
        <w:rPr>
          <w:rFonts w:ascii="华文宋体" w:hAnsi="华文宋体" w:eastAsia="华文宋体" w:cs="华文宋体"/>
          <w:b/>
          <w:sz w:val="36"/>
          <w:szCs w:val="36"/>
          <w:lang w:val="zh-TW" w:eastAsia="zh-TW"/>
        </w:rPr>
      </w:pPr>
      <w:r>
        <w:rPr>
          <w:rFonts w:hint="eastAsia" w:eastAsia="华文宋体"/>
          <w:b/>
          <w:sz w:val="36"/>
          <w:szCs w:val="36"/>
          <w:lang w:val="zh-TW"/>
        </w:rPr>
        <w:t>一、</w:t>
      </w:r>
      <w:r>
        <w:rPr>
          <w:rFonts w:hint="eastAsia" w:eastAsia="华文宋体"/>
          <w:b/>
          <w:sz w:val="36"/>
          <w:szCs w:val="36"/>
          <w:lang w:val="zh-TW" w:eastAsia="zh-TW"/>
        </w:rPr>
        <w:t>财务系统使用说明</w:t>
      </w:r>
    </w:p>
    <w:p>
      <w:pPr>
        <w:jc w:val="center"/>
        <w:rPr>
          <w:b/>
          <w:bCs/>
          <w:sz w:val="44"/>
          <w:szCs w:val="44"/>
          <w:lang w:val="zh-TW" w:eastAsia="zh-TW"/>
        </w:rPr>
      </w:pPr>
    </w:p>
    <w:p>
      <w:pPr>
        <w:jc w:val="left"/>
        <w:rPr>
          <w:b/>
          <w:bCs/>
          <w:sz w:val="32"/>
          <w:szCs w:val="32"/>
          <w:lang w:val="zh-TW" w:eastAsia="zh-TW"/>
        </w:rPr>
      </w:pPr>
      <w:r>
        <w:rPr>
          <w:rFonts w:ascii="宋体" w:hAnsi="宋体" w:eastAsia="宋体" w:cs="宋体"/>
          <w:b/>
          <w:bCs/>
          <w:sz w:val="32"/>
          <w:szCs w:val="32"/>
          <w:lang w:val="zh-TW" w:eastAsia="zh-TW"/>
        </w:rPr>
        <w:t>校园统一支付平台移动端</w:t>
      </w:r>
    </w:p>
    <w:p>
      <w:pPr>
        <w:pStyle w:val="7"/>
        <w:widowControl w:val="0"/>
        <w:jc w:val="both"/>
        <w:outlineLvl w:val="0"/>
        <w:rPr>
          <w:rFonts w:ascii="Calibri" w:hAnsi="Calibri" w:eastAsia="Calibri" w:cs="Calibri"/>
          <w:b/>
          <w:bCs/>
          <w:sz w:val="28"/>
          <w:szCs w:val="28"/>
          <w:u w:color="000000"/>
        </w:rPr>
      </w:pPr>
      <w:r>
        <w:rPr>
          <w:rFonts w:ascii="Calibri" w:hAnsi="Calibri" w:eastAsia="Calibri" w:cs="Calibri"/>
          <w:b/>
          <w:bCs/>
          <w:sz w:val="28"/>
          <w:szCs w:val="28"/>
          <w:u w:color="000000"/>
        </w:rPr>
        <w:t>1</w:t>
      </w:r>
      <w:r>
        <w:rPr>
          <w:rFonts w:ascii="宋体" w:hAnsi="宋体" w:eastAsia="宋体" w:cs="宋体"/>
          <w:b/>
          <w:bCs/>
          <w:sz w:val="28"/>
          <w:szCs w:val="28"/>
          <w:u w:color="000000"/>
          <w:lang w:val="zh-TW" w:eastAsia="zh-TW"/>
        </w:rPr>
        <w:t>、系统简介</w:t>
      </w:r>
    </w:p>
    <w:p>
      <w:pPr>
        <w:ind w:firstLine="420"/>
        <w:rPr>
          <w:lang w:val="zh-TW" w:eastAsia="zh-TW"/>
        </w:rPr>
      </w:pPr>
      <w:r>
        <w:rPr>
          <w:rFonts w:ascii="宋体" w:hAnsi="宋体" w:eastAsia="宋体" w:cs="宋体"/>
          <w:lang w:val="zh-TW" w:eastAsia="zh-TW"/>
        </w:rPr>
        <w:t>西北大学校园统一支付移动端平台是针对在校生、老师及外校人员进行网上缴费的一个收费系统。在校生、教师以及校外人员能随时随地通过本系统缴纳学费以及其他的学校各种零星费用，并能够实时查询项目欠费和已缴费情况。</w:t>
      </w:r>
    </w:p>
    <w:p>
      <w:pPr>
        <w:pStyle w:val="7"/>
        <w:widowControl w:val="0"/>
        <w:jc w:val="both"/>
        <w:outlineLvl w:val="0"/>
        <w:rPr>
          <w:rFonts w:ascii="Calibri" w:hAnsi="Calibri" w:eastAsia="Calibri" w:cs="Calibri"/>
          <w:b/>
          <w:bCs/>
          <w:sz w:val="28"/>
          <w:szCs w:val="28"/>
          <w:u w:color="000000"/>
        </w:rPr>
      </w:pPr>
      <w:r>
        <w:rPr>
          <w:rFonts w:ascii="Calibri" w:hAnsi="Calibri" w:eastAsia="Calibri" w:cs="Calibri"/>
          <w:b/>
          <w:bCs/>
          <w:sz w:val="28"/>
          <w:szCs w:val="28"/>
          <w:u w:color="000000"/>
        </w:rPr>
        <w:t>2</w:t>
      </w:r>
      <w:r>
        <w:rPr>
          <w:rFonts w:ascii="宋体" w:hAnsi="宋体" w:eastAsia="宋体" w:cs="宋体"/>
          <w:b/>
          <w:bCs/>
          <w:sz w:val="28"/>
          <w:szCs w:val="28"/>
          <w:u w:color="000000"/>
          <w:lang w:val="zh-TW" w:eastAsia="zh-TW"/>
        </w:rPr>
        <w:t>、系统功能</w:t>
      </w:r>
    </w:p>
    <w:p>
      <w:pPr>
        <w:ind w:firstLine="420"/>
        <w:rPr>
          <w:lang w:val="zh-TW" w:eastAsia="zh-TW"/>
        </w:rPr>
      </w:pPr>
      <w:r>
        <w:rPr>
          <w:rFonts w:ascii="宋体" w:hAnsi="宋体" w:eastAsia="宋体" w:cs="宋体"/>
          <w:lang w:val="zh-TW" w:eastAsia="zh-TW"/>
        </w:rPr>
        <w:t>支付平台主要包括的功能有：个人信息管理、欠费查询、学费缴费、其他缴费、缴费记录查询、已缴费信息查询以及项目报名。</w:t>
      </w:r>
    </w:p>
    <w:p>
      <w:pPr>
        <w:pStyle w:val="7"/>
        <w:widowControl w:val="0"/>
        <w:jc w:val="both"/>
        <w:outlineLvl w:val="0"/>
        <w:rPr>
          <w:rFonts w:ascii="Calibri" w:hAnsi="Calibri" w:eastAsia="Calibri" w:cs="Calibri"/>
          <w:b/>
          <w:bCs/>
          <w:sz w:val="28"/>
          <w:szCs w:val="28"/>
          <w:u w:color="000000"/>
          <w:lang w:eastAsia="zh-TW"/>
        </w:rPr>
      </w:pPr>
      <w:r>
        <w:rPr>
          <w:rFonts w:ascii="Calibri" w:hAnsi="Calibri" w:eastAsia="Calibri" w:cs="Calibri"/>
          <w:b/>
          <w:bCs/>
          <w:sz w:val="28"/>
          <w:szCs w:val="28"/>
          <w:u w:color="000000"/>
          <w:lang w:eastAsia="zh-TW"/>
        </w:rPr>
        <w:t>3</w:t>
      </w:r>
      <w:r>
        <w:rPr>
          <w:rFonts w:ascii="宋体" w:hAnsi="宋体" w:eastAsia="宋体" w:cs="宋体"/>
          <w:b/>
          <w:bCs/>
          <w:sz w:val="28"/>
          <w:szCs w:val="28"/>
          <w:u w:color="000000"/>
          <w:lang w:val="zh-TW" w:eastAsia="zh-TW"/>
        </w:rPr>
        <w:t>、系统使用说明</w:t>
      </w:r>
      <w:r>
        <w:rPr>
          <w:rFonts w:ascii="Calibri" w:hAnsi="Calibri" w:eastAsia="Calibri" w:cs="Calibri"/>
          <w:b/>
          <w:bCs/>
          <w:sz w:val="28"/>
          <w:szCs w:val="28"/>
          <w:u w:color="000000"/>
          <w:lang w:eastAsia="zh-TW"/>
        </w:rPr>
        <w:tab/>
      </w:r>
    </w:p>
    <w:p>
      <w:pPr>
        <w:ind w:left="420"/>
        <w:rPr>
          <w:rStyle w:val="5"/>
          <w:b/>
          <w:bCs/>
          <w:sz w:val="24"/>
          <w:szCs w:val="24"/>
          <w:lang w:eastAsia="zh-TW"/>
        </w:rPr>
      </w:pPr>
      <w:r>
        <w:rPr>
          <w:b/>
          <w:bCs/>
          <w:sz w:val="24"/>
          <w:szCs w:val="24"/>
          <w:lang w:eastAsia="zh-TW"/>
        </w:rPr>
        <w:t>3.1</w:t>
      </w:r>
      <w:r>
        <w:rPr>
          <w:rFonts w:ascii="宋体" w:hAnsi="宋体" w:eastAsia="宋体" w:cs="宋体"/>
          <w:b/>
          <w:bCs/>
          <w:sz w:val="24"/>
          <w:szCs w:val="24"/>
          <w:lang w:val="zh-TW" w:eastAsia="zh-TW"/>
        </w:rPr>
        <w:t>、登录地址：</w:t>
      </w:r>
      <w:r>
        <w:fldChar w:fldCharType="begin"/>
      </w:r>
      <w:r>
        <w:instrText xml:space="preserve"> HYPERLINK "http://cwcwx.nwu.edu.cn/xysf" </w:instrText>
      </w:r>
      <w:r>
        <w:fldChar w:fldCharType="separate"/>
      </w:r>
      <w:r>
        <w:rPr>
          <w:rStyle w:val="6"/>
          <w:lang w:eastAsia="zh-TW"/>
        </w:rPr>
        <w:t>http://cwcwx.nwu.edu.cn/xysf</w:t>
      </w:r>
      <w:r>
        <w:rPr>
          <w:rStyle w:val="6"/>
          <w:lang w:eastAsia="zh-TW"/>
        </w:rPr>
        <w:fldChar w:fldCharType="end"/>
      </w:r>
    </w:p>
    <w:p>
      <w:pPr>
        <w:spacing w:line="480" w:lineRule="auto"/>
        <w:ind w:left="420"/>
        <w:jc w:val="center"/>
        <w:rPr>
          <w:rStyle w:val="5"/>
          <w:b/>
          <w:bCs/>
          <w:sz w:val="24"/>
          <w:szCs w:val="24"/>
        </w:rPr>
      </w:pPr>
      <w:r>
        <w:rPr>
          <w:rStyle w:val="5"/>
          <w:b/>
          <w:bCs/>
          <w:sz w:val="24"/>
          <w:szCs w:val="24"/>
        </w:rPr>
        <w:drawing>
          <wp:inline distT="0" distB="0" distL="0" distR="0">
            <wp:extent cx="1007110" cy="1007110"/>
            <wp:effectExtent l="0" t="0" r="0" b="0"/>
            <wp:docPr id="1" name="officeArt object" descr="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qr.jpg"/>
                    <pic:cNvPicPr>
                      <a:picLocks noChangeAspect="1"/>
                    </pic:cNvPicPr>
                  </pic:nvPicPr>
                  <pic:blipFill>
                    <a:blip r:embed="rId4" cstate="print"/>
                    <a:stretch>
                      <a:fillRect/>
                    </a:stretch>
                  </pic:blipFill>
                  <pic:spPr>
                    <a:xfrm>
                      <a:off x="0" y="0"/>
                      <a:ext cx="1007111" cy="1007111"/>
                    </a:xfrm>
                    <a:prstGeom prst="rect">
                      <a:avLst/>
                    </a:prstGeom>
                    <a:ln w="12700" cap="flat">
                      <a:noFill/>
                      <a:miter lim="400000"/>
                      <a:headEnd/>
                      <a:tailEnd/>
                    </a:ln>
                    <a:effectLst/>
                  </pic:spPr>
                </pic:pic>
              </a:graphicData>
            </a:graphic>
          </wp:inline>
        </w:drawing>
      </w:r>
    </w:p>
    <w:p>
      <w:pPr>
        <w:ind w:left="420"/>
        <w:rPr>
          <w:rStyle w:val="5"/>
          <w:b/>
          <w:bCs/>
          <w:sz w:val="24"/>
          <w:szCs w:val="24"/>
        </w:rPr>
      </w:pPr>
      <w:r>
        <w:rPr>
          <w:rStyle w:val="5"/>
          <w:b/>
          <w:bCs/>
          <w:sz w:val="24"/>
          <w:szCs w:val="24"/>
        </w:rPr>
        <w:t>3.2</w:t>
      </w:r>
      <w:r>
        <w:rPr>
          <w:rStyle w:val="5"/>
          <w:rFonts w:ascii="宋体" w:hAnsi="宋体" w:eastAsia="宋体" w:cs="宋体"/>
          <w:b/>
          <w:bCs/>
          <w:sz w:val="24"/>
          <w:szCs w:val="24"/>
          <w:lang w:val="zh-TW" w:eastAsia="zh-TW"/>
        </w:rPr>
        <w:t>、登录主页：</w:t>
      </w:r>
    </w:p>
    <w:p>
      <w:pPr>
        <w:widowControl/>
        <w:ind w:firstLine="315"/>
        <w:jc w:val="center"/>
        <w:rPr>
          <w:rStyle w:val="5"/>
          <w:rFonts w:ascii="宋体" w:hAnsi="宋体" w:eastAsia="宋体" w:cs="宋体"/>
          <w:kern w:val="0"/>
          <w:sz w:val="24"/>
          <w:szCs w:val="24"/>
        </w:rPr>
      </w:pPr>
      <w:r>
        <w:drawing>
          <wp:inline distT="0" distB="0" distL="0" distR="0">
            <wp:extent cx="2356485" cy="3317875"/>
            <wp:effectExtent l="19050" t="0" r="5196" b="0"/>
            <wp:docPr id="2" name="officeArt object"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officeArt object"/>
                    <pic:cNvPicPr>
                      <a:picLocks noChangeAspect="1"/>
                    </pic:cNvPicPr>
                  </pic:nvPicPr>
                  <pic:blipFill>
                    <a:blip r:embed="rId5" cstate="print"/>
                    <a:stretch>
                      <a:fillRect/>
                    </a:stretch>
                  </pic:blipFill>
                  <pic:spPr>
                    <a:xfrm>
                      <a:off x="0" y="0"/>
                      <a:ext cx="2360027" cy="3322420"/>
                    </a:xfrm>
                    <a:prstGeom prst="rect">
                      <a:avLst/>
                    </a:prstGeom>
                    <a:ln w="12700" cap="flat">
                      <a:noFill/>
                      <a:miter lim="400000"/>
                      <a:headEnd/>
                      <a:tailEnd/>
                    </a:ln>
                    <a:effectLst/>
                  </pic:spPr>
                </pic:pic>
              </a:graphicData>
            </a:graphic>
          </wp:inline>
        </w:drawing>
      </w:r>
    </w:p>
    <w:p>
      <w:pPr>
        <w:numPr>
          <w:ilvl w:val="0"/>
          <w:numId w:val="1"/>
        </w:numPr>
        <w:rPr>
          <w:sz w:val="24"/>
          <w:szCs w:val="24"/>
          <w:lang w:val="zh-TW" w:eastAsia="zh-TW"/>
        </w:rPr>
      </w:pPr>
      <w:r>
        <w:rPr>
          <w:rStyle w:val="5"/>
          <w:rFonts w:ascii="宋体" w:hAnsi="宋体" w:eastAsia="宋体" w:cs="宋体"/>
          <w:sz w:val="24"/>
          <w:szCs w:val="24"/>
          <w:lang w:val="zh-TW" w:eastAsia="zh-TW"/>
        </w:rPr>
        <w:t>学生点击报名系统可进行项目报名；</w:t>
      </w:r>
    </w:p>
    <w:p>
      <w:pPr>
        <w:numPr>
          <w:ilvl w:val="0"/>
          <w:numId w:val="1"/>
        </w:numPr>
        <w:rPr>
          <w:sz w:val="24"/>
          <w:szCs w:val="24"/>
          <w:lang w:val="zh-TW" w:eastAsia="zh-TW"/>
        </w:rPr>
      </w:pPr>
      <w:r>
        <w:rPr>
          <w:rStyle w:val="5"/>
          <w:rFonts w:ascii="宋体" w:hAnsi="宋体" w:eastAsia="宋体" w:cs="宋体"/>
          <w:sz w:val="24"/>
          <w:szCs w:val="24"/>
          <w:lang w:val="zh-TW" w:eastAsia="zh-TW"/>
        </w:rPr>
        <w:t>点击忘记密码，可通过密保问题找回密</w:t>
      </w:r>
      <w:r>
        <w:rPr>
          <w:rStyle w:val="5"/>
          <w:sz w:val="24"/>
          <w:szCs w:val="24"/>
          <w:lang w:val="zh-TW" w:eastAsia="zh-TW"/>
        </w:rPr>
        <w:t>码；</w:t>
      </w:r>
    </w:p>
    <w:p>
      <w:pPr>
        <w:numPr>
          <w:ilvl w:val="0"/>
          <w:numId w:val="1"/>
        </w:numPr>
        <w:rPr>
          <w:sz w:val="24"/>
          <w:szCs w:val="24"/>
          <w:lang w:val="zh-TW" w:eastAsia="zh-TW"/>
        </w:rPr>
      </w:pPr>
      <w:r>
        <w:rPr>
          <w:rStyle w:val="5"/>
          <w:sz w:val="24"/>
          <w:szCs w:val="24"/>
          <w:lang w:val="zh-TW" w:eastAsia="zh-TW"/>
        </w:rPr>
        <w:t>账号为录取通知书上所载学号，</w:t>
      </w:r>
      <w:r>
        <w:rPr>
          <w:rStyle w:val="5"/>
          <w:rFonts w:hint="eastAsia"/>
          <w:sz w:val="24"/>
          <w:szCs w:val="24"/>
          <w:lang w:val="zh-TW"/>
        </w:rPr>
        <w:t>初始</w:t>
      </w:r>
      <w:r>
        <w:rPr>
          <w:rStyle w:val="5"/>
          <w:sz w:val="24"/>
          <w:szCs w:val="24"/>
          <w:lang w:val="zh-TW" w:eastAsia="zh-TW"/>
        </w:rPr>
        <w:t>密码为身份证后6位；</w:t>
      </w:r>
    </w:p>
    <w:p>
      <w:pPr>
        <w:rPr>
          <w:rStyle w:val="5"/>
          <w:b/>
          <w:bCs/>
          <w:sz w:val="24"/>
          <w:szCs w:val="24"/>
        </w:rPr>
      </w:pPr>
      <w:r>
        <w:rPr>
          <w:rStyle w:val="5"/>
          <w:b/>
          <w:bCs/>
          <w:sz w:val="24"/>
          <w:szCs w:val="24"/>
        </w:rPr>
        <w:t>3.2</w:t>
      </w:r>
      <w:r>
        <w:rPr>
          <w:rStyle w:val="5"/>
          <w:rFonts w:ascii="宋体" w:hAnsi="宋体" w:eastAsia="宋体" w:cs="宋体"/>
          <w:b/>
          <w:bCs/>
          <w:sz w:val="24"/>
          <w:szCs w:val="24"/>
          <w:lang w:val="zh-TW" w:eastAsia="zh-TW"/>
        </w:rPr>
        <w:t>、系统主页：</w:t>
      </w:r>
    </w:p>
    <w:p>
      <w:pPr>
        <w:jc w:val="center"/>
        <w:rPr>
          <w:rStyle w:val="5"/>
          <w:b/>
          <w:bCs/>
          <w:sz w:val="24"/>
          <w:szCs w:val="24"/>
        </w:rPr>
      </w:pPr>
      <w:r>
        <w:rPr>
          <w:rStyle w:val="5"/>
          <w:b/>
          <w:bCs/>
          <w:sz w:val="24"/>
          <w:szCs w:val="24"/>
        </w:rPr>
        <w:drawing>
          <wp:inline distT="0" distB="0" distL="0" distR="0">
            <wp:extent cx="1965325" cy="3489325"/>
            <wp:effectExtent l="0" t="0" r="0" b="0"/>
            <wp:docPr id="3" name="officeArt object" descr="E:\#项目汇总\项目10-1、大平台缴费程序（通用）\大平台使用说明\移动端图\程序主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E:\#项目汇总\项目10-1、大平台缴费程序（通用）\大平台使用说明\移动端图\程序主页.png"/>
                    <pic:cNvPicPr>
                      <a:picLocks noChangeAspect="1"/>
                    </pic:cNvPicPr>
                  </pic:nvPicPr>
                  <pic:blipFill>
                    <a:blip r:embed="rId6" cstate="print"/>
                    <a:stretch>
                      <a:fillRect/>
                    </a:stretch>
                  </pic:blipFill>
                  <pic:spPr>
                    <a:xfrm>
                      <a:off x="0" y="0"/>
                      <a:ext cx="1965325" cy="3489455"/>
                    </a:xfrm>
                    <a:prstGeom prst="rect">
                      <a:avLst/>
                    </a:prstGeom>
                    <a:ln w="12700" cap="flat">
                      <a:noFill/>
                      <a:miter lim="400000"/>
                      <a:headEnd/>
                      <a:tailEnd/>
                    </a:ln>
                    <a:effectLst/>
                  </pic:spPr>
                </pic:pic>
              </a:graphicData>
            </a:graphic>
          </wp:inline>
        </w:drawing>
      </w:r>
      <w:r>
        <w:rPr>
          <w:rStyle w:val="5"/>
          <w:b/>
          <w:bCs/>
          <w:sz w:val="24"/>
          <w:szCs w:val="24"/>
        </w:rPr>
        <w:drawing>
          <wp:inline distT="0" distB="0" distL="0" distR="0">
            <wp:extent cx="1964055" cy="3498215"/>
            <wp:effectExtent l="0" t="0" r="0" b="0"/>
            <wp:docPr id="4" name="officeArt object" descr="E:\#项目汇总\项目10-1、大平台缴费程序（通用）\大平台使用说明\移动端图\菜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descr="E:\#项目汇总\项目10-1、大平台缴费程序（通用）\大平台使用说明\移动端图\菜单.png"/>
                    <pic:cNvPicPr>
                      <a:picLocks noChangeAspect="1"/>
                    </pic:cNvPicPr>
                  </pic:nvPicPr>
                  <pic:blipFill>
                    <a:blip r:embed="rId7" cstate="print"/>
                    <a:stretch>
                      <a:fillRect/>
                    </a:stretch>
                  </pic:blipFill>
                  <pic:spPr>
                    <a:xfrm>
                      <a:off x="0" y="0"/>
                      <a:ext cx="1964056" cy="3498267"/>
                    </a:xfrm>
                    <a:prstGeom prst="rect">
                      <a:avLst/>
                    </a:prstGeom>
                    <a:ln w="12700" cap="flat">
                      <a:noFill/>
                      <a:miter lim="400000"/>
                      <a:headEnd/>
                      <a:tailEnd/>
                    </a:ln>
                    <a:effectLst/>
                  </pic:spPr>
                </pic:pic>
              </a:graphicData>
            </a:graphic>
          </wp:inline>
        </w:drawing>
      </w:r>
    </w:p>
    <w:p>
      <w:pPr>
        <w:numPr>
          <w:ilvl w:val="0"/>
          <w:numId w:val="2"/>
        </w:numPr>
        <w:rPr>
          <w:sz w:val="24"/>
          <w:szCs w:val="24"/>
          <w:lang w:val="zh-TW" w:eastAsia="zh-TW"/>
        </w:rPr>
      </w:pPr>
      <w:r>
        <w:rPr>
          <w:rStyle w:val="5"/>
          <w:rFonts w:ascii="宋体" w:hAnsi="宋体" w:eastAsia="宋体" w:cs="宋体"/>
          <w:sz w:val="24"/>
          <w:szCs w:val="24"/>
          <w:lang w:val="zh-TW" w:eastAsia="zh-TW"/>
        </w:rPr>
        <w:t>系统主页包含学费缴费、其它缴费、生活缴费等；</w:t>
      </w:r>
    </w:p>
    <w:p>
      <w:pPr>
        <w:numPr>
          <w:ilvl w:val="0"/>
          <w:numId w:val="2"/>
        </w:numPr>
        <w:rPr>
          <w:sz w:val="24"/>
          <w:szCs w:val="24"/>
          <w:lang w:val="zh-TW" w:eastAsia="zh-TW"/>
        </w:rPr>
      </w:pPr>
      <w:r>
        <w:rPr>
          <w:rStyle w:val="5"/>
          <w:rFonts w:ascii="宋体" w:hAnsi="宋体" w:eastAsia="宋体" w:cs="宋体"/>
          <w:sz w:val="24"/>
          <w:szCs w:val="24"/>
          <w:lang w:val="zh-TW" w:eastAsia="zh-TW"/>
        </w:rPr>
        <w:t>顶部汇总金额为学费欠费和其它缴费欠费的总金额；</w:t>
      </w:r>
    </w:p>
    <w:p/>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jc w:val="center"/>
        <w:rPr>
          <w:rFonts w:eastAsia="华文宋体"/>
          <w:b/>
          <w:sz w:val="36"/>
          <w:szCs w:val="36"/>
          <w:lang w:val="zh-TW"/>
        </w:rPr>
      </w:pPr>
    </w:p>
    <w:p>
      <w:pPr>
        <w:rPr>
          <w:lang w:eastAsia="zh-TW"/>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5A0E"/>
    <w:multiLevelType w:val="multilevel"/>
    <w:tmpl w:val="47B95A0E"/>
    <w:lvl w:ilvl="0" w:tentative="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
    <w:nsid w:val="7E9576B4"/>
    <w:multiLevelType w:val="multilevel"/>
    <w:tmpl w:val="7E9576B4"/>
    <w:lvl w:ilvl="0" w:tentative="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tentativ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tentative="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tentativ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tentative="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tentativ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tentativ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tentativ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6A"/>
    <w:rsid w:val="000C76B9"/>
    <w:rsid w:val="00144025"/>
    <w:rsid w:val="00394A38"/>
    <w:rsid w:val="0040116A"/>
    <w:rsid w:val="00444365"/>
    <w:rsid w:val="008B5EB0"/>
    <w:rsid w:val="00CC5A9D"/>
    <w:rsid w:val="00D13F66"/>
    <w:rsid w:val="00D5132C"/>
    <w:rsid w:val="32DA0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character" w:customStyle="1" w:styleId="5">
    <w:name w:val="无"/>
    <w:qFormat/>
    <w:uiPriority w:val="0"/>
  </w:style>
  <w:style w:type="character" w:customStyle="1" w:styleId="6">
    <w:name w:val="Hyperlink.0"/>
    <w:basedOn w:val="5"/>
    <w:qFormat/>
    <w:uiPriority w:val="0"/>
    <w:rPr>
      <w:color w:val="0000FF"/>
      <w:u w:val="single" w:color="0000FF"/>
      <w:lang w:val="en-US"/>
    </w:rPr>
  </w:style>
  <w:style w:type="paragraph" w:customStyle="1" w:styleId="7">
    <w:name w:val="默认 A"/>
    <w:qFormat/>
    <w:uiPriority w:val="0"/>
    <w:rPr>
      <w:rFonts w:ascii="Helvetica Neue" w:hAnsi="Helvetica Neue" w:eastAsia="Arial Unicode MS" w:cs="Arial Unicode MS"/>
      <w:color w:val="000000"/>
      <w:kern w:val="0"/>
      <w:sz w:val="22"/>
      <w:szCs w:val="22"/>
      <w:lang w:val="en-US" w:eastAsia="zh-CN" w:bidi="ar-SA"/>
    </w:rPr>
  </w:style>
  <w:style w:type="character" w:customStyle="1" w:styleId="8">
    <w:name w:val="批注框文本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112</Words>
  <Characters>640</Characters>
  <Lines>5</Lines>
  <Paragraphs>1</Paragraphs>
  <TotalTime>15</TotalTime>
  <ScaleCrop>false</ScaleCrop>
  <LinksUpToDate>false</LinksUpToDate>
  <CharactersWithSpaces>751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2021-07-31T14:22:00Z</dcterms:created>
  <dc:creator>王全伟</dc:creator>
  <cp:lastModifiedBy>伯明</cp:lastModifiedBy>
  <dcterms:modified xsi:type="dcterms:W3CDTF">2021-08-02T09:05:22Z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D49EAC58250E48DBB88C32130973353A</vt:lpwstr>
  </property>
</Properties>
</file>